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附表： </w:t>
      </w:r>
      <w:bookmarkStart w:id="0" w:name="_GoBack"/>
      <w:bookmarkEnd w:id="0"/>
    </w:p>
    <w:p>
      <w:pPr>
        <w:spacing w:beforeLines="0" w:after="156" w:afterLines="50" w:line="560" w:lineRule="exact"/>
        <w:jc w:val="center"/>
        <w:rPr>
          <w:rFonts w:hint="default" w:eastAsia="黑体"/>
          <w:sz w:val="36"/>
        </w:rPr>
      </w:pPr>
      <w:r>
        <w:rPr>
          <w:rFonts w:hint="eastAsia" w:eastAsia="黑体"/>
          <w:sz w:val="36"/>
        </w:rPr>
        <w:t>中国交建国际化后备人才申请面试表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701"/>
        <w:gridCol w:w="1701"/>
        <w:gridCol w:w="70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性    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default" w:ascii="宋体" w:hAnsi="宋体"/>
                <w:sz w:val="21"/>
              </w:rPr>
              <w:drawing>
                <wp:inline distT="0" distB="0" distL="114300" distR="114300">
                  <wp:extent cx="123825" cy="1238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民   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籍    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健康状况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硕研学号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本科毕业院校及专业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本科专业排名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(排名/总人数)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硕研培养方式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导师姓名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硕研专业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外语水平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语种、等级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联系电话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电子邮件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导师意见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spacing w:beforeLines="0" w:afterLines="0" w:line="560" w:lineRule="exact"/>
              <w:ind w:firstLine="1680" w:firstLineChars="800"/>
              <w:rPr>
                <w:rFonts w:hint="eastAsia" w:ascii="宋体" w:hAnsi="宋体"/>
                <w:sz w:val="21"/>
              </w:rPr>
            </w:pPr>
          </w:p>
          <w:p>
            <w:pPr>
              <w:spacing w:beforeLines="0" w:afterLines="0" w:line="560" w:lineRule="exact"/>
              <w:ind w:firstLine="1680" w:firstLineChars="80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导师签字：                              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院系意见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spacing w:beforeLines="0" w:afterLines="0" w:line="560" w:lineRule="exact"/>
              <w:ind w:firstLine="1050" w:firstLineChars="50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  负责人签字：               盖章：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                   年     月     日</w:t>
            </w:r>
          </w:p>
        </w:tc>
      </w:tr>
    </w:tbl>
    <w:p>
      <w:pPr>
        <w:spacing w:beforeLines="0" w:afterLines="0"/>
        <w:rPr>
          <w:rFonts w:hint="default"/>
          <w:sz w:val="21"/>
        </w:rPr>
      </w:pP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41E37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2017-05-23T04:01:54Z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